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Style w:val="6"/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“威海农商银行杯”威海市第十一届全民健身运动会暨“燕喜堂·华润三九杯”广场舞大赛</w:t>
      </w:r>
      <w:r>
        <w:rPr>
          <w:rStyle w:val="6"/>
          <w:rFonts w:hint="eastAsia"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规程</w:t>
      </w:r>
    </w:p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Style w:val="6"/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各区市教育和体育局、国家级开发区社会工作部、南海新区公共服务局，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为深入贯彻落实国务院《全民健身条例》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，以“庆祝建党100 周年”为核心，</w:t>
      </w:r>
      <w:r>
        <w:rPr>
          <w:rFonts w:hint="eastAsia" w:ascii="仿宋_GB2312" w:hAnsi="仿宋" w:eastAsia="仿宋_GB2312"/>
          <w:sz w:val="32"/>
          <w:szCs w:val="32"/>
        </w:rPr>
        <w:t>丰富广大群众体育文化生活，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不断满足人民群众日益增长的体育健身需求，助力健康威海建设，计划2021年5月29月举办“威海农商银行杯”威海市第十一届全民健身运动会暨“燕喜堂·华润三九杯”广场舞大赛,现将有关事项通知如下：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一、主办单位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威海市体育局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威海市体育总会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二、承办单位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威海市体育舞蹈运动协会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山东燕喜堂医药连锁有限公司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华润三九医药股份有限公司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三、比赛时间和地点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2021年5月29日，威海市体育馆。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四、</w:t>
      </w: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比赛项目</w:t>
      </w:r>
    </w:p>
    <w:p>
      <w:pPr>
        <w:numPr>
          <w:ilvl w:val="0"/>
          <w:numId w:val="0"/>
        </w:num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广场舞（民族舞、现代舞、健美操）、健身操、爵士舞、街舞、球类(健身球、拉力球、柔力球、腰鼓)。</w:t>
      </w:r>
    </w:p>
    <w:p>
      <w:pPr>
        <w:numPr>
          <w:ilvl w:val="0"/>
          <w:numId w:val="0"/>
        </w:numPr>
        <w:snapToGrid/>
        <w:spacing w:before="0" w:beforeAutospacing="0" w:after="0" w:afterAutospacing="0" w:line="540" w:lineRule="exact"/>
        <w:ind w:firstLine="316" w:firstLineChars="1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五、</w:t>
      </w: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参赛组别：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少儿组、青年组、老年组、农民组</w:t>
      </w:r>
    </w:p>
    <w:p>
      <w:pPr>
        <w:numPr>
          <w:ilvl w:val="0"/>
          <w:numId w:val="0"/>
        </w:num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六、参赛范围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以各街道办事处、社区、村（居）委会、管委会和健身站（点）等为单位组队参赛。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七、参赛办法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（一）每单位可报领队、教练各1人，参赛队员：广场舞A组12—24人、B组24人以上、C组农民组12人以上，D组青年组，18-35岁，12人以上、少儿组12人以上。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（二）参赛作品以公众可以广泛参与的广场舞为主，也可从国家体育总局推广的12套广场舞任选其一或各种广场舞中自行选定并加以改编。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（三）参赛服装统一，美观大方，符合参赛健身舞特点。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（四）不允许使用锋利、具有伤害性器械。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八、比赛办法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（一）出场顺序由赛前抽签确定。抽签时间：2021年5月22上午8点30分市体育局东二楼会议室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（二）每个参赛曲目时间要求在5分钟。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（三）参赛队自备伴奏曲（U盘）。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九、比赛规则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（一）评分细则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采取10分制计分，各参赛队伍的最后得分为去掉最高分和最低分后的综合平均分。10分制的具体评分要素为：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1.技术分（2分）：评价动作的正确、到位、力度。要求动作优美、整齐、衔接自然，符合音乐节拍。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2.形象分（2分）：评价表演的服装造型和表演者的精神风貌。要求服装造型符合舞蹈表演形式，表演者精神饱满、台风端正，现场反映良好。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3.编排分（2分）：评价舞蹈整体编排效果。要求具有合理性、连贯性、创新性、完整性。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4.欣赏分（2分）：评价动作的韵律感和节奏感。要求体现动感美，表演者对舞曲音乐的理解准确，动作吻合音乐旋律，富有节奏感。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5.纪律分（2分）：评价场内外组织秩序、队伍列队和进场、退场的队伍秩序。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（二）参赛动作艺术性要求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1.充满活力，积极向上，有创造性，具有流畅的过渡动作，丰富的队形变化。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2.必须显示身体全面的协调能力，成套动作中的舞蹈、技巧、造型和队形变化应始终保持完整性。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3.广场舞蹈的动作设计要遵循健康和安全的原则，并体现项目特点。不提倡做高难度、危险性动作（如出现选手不遵循健康、安全原则，出现意外伤害情况，组委会不承担责任）。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4.表现力丰富，富有激情、感染力强，有良好的团队配合与交流，并能充分体现团队精神。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十、评分办法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（一）评委根据参赛队伍的队形编排、服装、动作、精神面貌以及每支队伍的参赛人数、时长控制方面进行综合评判，其中，广场舞不得低于6个变换队形，有男士参加，可酌情加分。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（二）采用10分制评分，保留小数点后三位。由评委当场亮分，去掉一个最高分和一个最低分，按评委人数平均后为该队的比赛得分。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十一、报名方法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通知之日起至2021年5月22日前报市体育舞蹈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运动协会秘书处。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报名联系人：王建英，电话：13686310085; 白艳春，电话13001656063。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十二、录取名次与奖励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本次比赛设一等奖，二等奖，三等奖，优秀组织奖。录取名次与奖励每组前三名为一等奖，4-7名为二等奖，8名以后为三等奖，优秀组织奖10名。各组根据报名队伍多少适当调整奖品等次。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十三、裁判员、仲裁委员由组委会选派。</w:t>
      </w:r>
    </w:p>
    <w:p>
      <w:pPr>
        <w:snapToGrid/>
        <w:spacing w:before="0" w:beforeAutospacing="0" w:after="0" w:afterAutospacing="0" w:line="540" w:lineRule="exact"/>
        <w:ind w:firstLine="632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十四、本竞赛规程解释权归威海市体育局，未尽事宜，另行通知。</w:t>
      </w:r>
    </w:p>
    <w:p>
      <w:pPr>
        <w:snapToGrid/>
        <w:spacing w:before="0" w:beforeAutospacing="0" w:after="0" w:afterAutospacing="0" w:line="54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40" w:lineRule="exact"/>
        <w:ind w:firstLine="4203" w:firstLineChars="133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40" w:lineRule="exact"/>
        <w:ind w:firstLine="5463" w:firstLineChars="1729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威海市体育局</w:t>
      </w:r>
    </w:p>
    <w:p>
      <w:pPr>
        <w:snapToGrid/>
        <w:spacing w:before="0" w:beforeAutospacing="0" w:after="0" w:afterAutospacing="0" w:line="540" w:lineRule="exact"/>
        <w:ind w:firstLine="5372" w:firstLineChars="17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2021年3月1</w:t>
      </w:r>
      <w:r>
        <w:rPr>
          <w:rStyle w:val="6"/>
          <w:rFonts w:hint="eastAsia" w:ascii="仿宋_GB2312" w:hAnsi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304" w:gutter="0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8"/>
        <w:rFonts w:ascii="宋体" w:hAnsi="宋体"/>
        <w:sz w:val="28"/>
        <w:szCs w:val="28"/>
      </w:rPr>
    </w:pPr>
  </w:p>
  <w:p>
    <w:pPr>
      <w:pStyle w:val="2"/>
      <w:ind w:right="360" w:firstLine="360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 w:val="1"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9D"/>
    <w:rsid w:val="000030D0"/>
    <w:rsid w:val="0012519D"/>
    <w:rsid w:val="001A6DF5"/>
    <w:rsid w:val="001B7AF3"/>
    <w:rsid w:val="00350BBE"/>
    <w:rsid w:val="006578E2"/>
    <w:rsid w:val="007C411F"/>
    <w:rsid w:val="00883D8F"/>
    <w:rsid w:val="009625D1"/>
    <w:rsid w:val="00971448"/>
    <w:rsid w:val="009876FE"/>
    <w:rsid w:val="00AC6D17"/>
    <w:rsid w:val="00C33E78"/>
    <w:rsid w:val="00D630FE"/>
    <w:rsid w:val="00EF60CB"/>
    <w:rsid w:val="06B61FC7"/>
    <w:rsid w:val="0AB65C89"/>
    <w:rsid w:val="0FF370B5"/>
    <w:rsid w:val="27C82647"/>
    <w:rsid w:val="38E24C0F"/>
    <w:rsid w:val="3EB40C29"/>
    <w:rsid w:val="44040A23"/>
    <w:rsid w:val="474B3E30"/>
    <w:rsid w:val="4B112109"/>
    <w:rsid w:val="53860067"/>
    <w:rsid w:val="5CA36ACF"/>
    <w:rsid w:val="6DD619BF"/>
    <w:rsid w:val="6EA02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/>
    </w:rPr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qFormat/>
    <w:uiPriority w:val="0"/>
    <w:rPr>
      <w:rFonts w:ascii="Times New Roman" w:hAnsi="Times New Roman" w:eastAsia="宋体"/>
    </w:rPr>
  </w:style>
  <w:style w:type="paragraph" w:customStyle="1" w:styleId="9">
    <w:name w:val="UserStyle_0"/>
    <w:basedOn w:val="1"/>
    <w:qFormat/>
    <w:uiPriority w:val="0"/>
    <w:pPr>
      <w:ind w:firstLine="420"/>
    </w:pPr>
    <w:rPr>
      <w:rFonts w:ascii="Calibri" w:hAnsi="Calibri" w:eastAsia="宋体"/>
      <w:kern w:val="0"/>
      <w:sz w:val="21"/>
      <w:szCs w:val="21"/>
    </w:rPr>
  </w:style>
  <w:style w:type="paragraph" w:customStyle="1" w:styleId="10">
    <w:name w:val="UserStyle_1"/>
    <w:basedOn w:val="1"/>
    <w:qFormat/>
    <w:uiPriority w:val="0"/>
    <w:rPr>
      <w:rFonts w:ascii="Calibri" w:hAnsi="Calibri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246</Words>
  <Characters>1405</Characters>
  <Lines>11</Lines>
  <Paragraphs>3</Paragraphs>
  <TotalTime>3</TotalTime>
  <ScaleCrop>false</ScaleCrop>
  <LinksUpToDate>false</LinksUpToDate>
  <CharactersWithSpaces>1648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2019-12-26T01:40:00Z</dcterms:created>
  <dc:creator>Administrator</dc:creator>
  <cp:lastModifiedBy>张晓光</cp:lastModifiedBy>
  <cp:lastPrinted>2021-03-17T06:11:12Z</cp:lastPrinted>
  <dcterms:modified xsi:type="dcterms:W3CDTF">2021-03-17T06:12:11Z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