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2018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“跑游山东”马拉松系列赛申办表</w:t>
      </w:r>
    </w:p>
    <w:bookmarkEnd w:id="0"/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630"/>
        <w:gridCol w:w="495"/>
        <w:gridCol w:w="1470"/>
        <w:gridCol w:w="1890"/>
        <w:gridCol w:w="84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35" w:type="dxa"/>
            <w:tcBorders>
              <w:bottom w:val="nil"/>
            </w:tcBorders>
            <w:vAlign w:val="top"/>
          </w:tcPr>
          <w:p>
            <w:pPr>
              <w:jc w:val="both"/>
              <w:rPr>
                <w:rFonts w:hint="eastAsia" w:ascii="微软雅黑" w:hAnsi="微软雅黑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eastAsia="zh-CN"/>
              </w:rPr>
              <w:t>申办单位</w:t>
            </w:r>
          </w:p>
        </w:tc>
        <w:tc>
          <w:tcPr>
            <w:tcW w:w="7680" w:type="dxa"/>
            <w:gridSpan w:val="6"/>
            <w:tcBorders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比赛地点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市        县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（市、区）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 xml:space="preserve">    景区（旅游区）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比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赛时间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 </w:t>
            </w:r>
          </w:p>
        </w:tc>
        <w:tc>
          <w:tcPr>
            <w:tcW w:w="768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责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508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89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邮箱</w:t>
            </w:r>
          </w:p>
        </w:tc>
        <w:tc>
          <w:tcPr>
            <w:tcW w:w="235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地址</w:t>
            </w:r>
          </w:p>
        </w:tc>
        <w:tc>
          <w:tcPr>
            <w:tcW w:w="7680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1" w:hRule="atLeast"/>
        </w:trPr>
        <w:tc>
          <w:tcPr>
            <w:tcW w:w="921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赛事场地及情况简述：（含起终点位置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比赛路线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距离和环境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描述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、交通食宿是否便利、卫生间和休息处是否具备等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2165" w:type="dxa"/>
            <w:gridSpan w:val="2"/>
            <w:vAlign w:val="top"/>
          </w:tcPr>
          <w:p>
            <w:pPr>
              <w:jc w:val="both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申请单位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意见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</w:t>
            </w:r>
          </w:p>
        </w:tc>
        <w:tc>
          <w:tcPr>
            <w:tcW w:w="7050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（盖章）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8407E"/>
    <w:rsid w:val="0FB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2018-02-06T09:01:00Z</dcterms:created>
  <dc:creator>❤眼泪笑了❤</dc:creator>
  <cp:lastModifiedBy>❤眼泪笑了❤</cp:lastModifiedBy>
  <dcterms:modified xsi:type="dcterms:W3CDTF">2018-02-06T09:02:08Z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